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4BE6A5" w14:textId="77777777" w:rsidR="00473A35" w:rsidRPr="00473A35" w:rsidRDefault="00473A35" w:rsidP="00473A35">
      <w:pPr>
        <w:widowControl/>
        <w:spacing w:line="570" w:lineRule="atLeast"/>
        <w:jc w:val="left"/>
        <w:outlineLvl w:val="0"/>
        <w:rPr>
          <w:rFonts w:ascii="微软雅黑" w:eastAsia="微软雅黑" w:hAnsi="微软雅黑" w:cs="宋体"/>
          <w:color w:val="4D4F53"/>
          <w:kern w:val="36"/>
          <w:sz w:val="57"/>
          <w:szCs w:val="57"/>
        </w:rPr>
      </w:pPr>
      <w:r w:rsidRPr="00473A35">
        <w:rPr>
          <w:rFonts w:ascii="微软雅黑" w:eastAsia="微软雅黑" w:hAnsi="微软雅黑" w:cs="宋体" w:hint="eastAsia"/>
          <w:color w:val="4D4F53"/>
          <w:kern w:val="36"/>
          <w:sz w:val="57"/>
          <w:szCs w:val="57"/>
        </w:rPr>
        <w:t>继滨江CBD后，温州下一个热点区域在哪里？</w:t>
      </w:r>
    </w:p>
    <w:p w14:paraId="3ADC1ABD" w14:textId="77777777" w:rsidR="00473A35" w:rsidRPr="00473A35" w:rsidRDefault="00473A35" w:rsidP="00473A35">
      <w:pPr>
        <w:widowControl/>
        <w:shd w:val="clear" w:color="auto" w:fill="F8F8F8"/>
        <w:spacing w:line="960" w:lineRule="atLeast"/>
        <w:jc w:val="left"/>
        <w:rPr>
          <w:rFonts w:ascii="微软雅黑" w:eastAsia="微软雅黑" w:hAnsi="微软雅黑" w:cs="宋体"/>
          <w:b/>
          <w:bCs/>
          <w:color w:val="000000"/>
          <w:kern w:val="0"/>
          <w:sz w:val="30"/>
          <w:szCs w:val="30"/>
        </w:rPr>
      </w:pPr>
      <w:r w:rsidRPr="00473A35">
        <w:rPr>
          <w:rFonts w:ascii="微软雅黑" w:eastAsia="微软雅黑" w:hAnsi="微软雅黑" w:cs="宋体" w:hint="eastAsia"/>
          <w:b/>
          <w:bCs/>
          <w:color w:val="000000"/>
          <w:kern w:val="0"/>
          <w:sz w:val="30"/>
          <w:szCs w:val="30"/>
        </w:rPr>
        <w:t>继滨江CBD后，温州下一个热点区域在哪里？</w:t>
      </w:r>
    </w:p>
    <w:p w14:paraId="28FA937D" w14:textId="77777777" w:rsidR="00473A35" w:rsidRPr="00473A35" w:rsidRDefault="00473A35" w:rsidP="00473A35">
      <w:pPr>
        <w:widowControl/>
        <w:spacing w:after="450" w:line="480" w:lineRule="atLeast"/>
        <w:ind w:firstLine="480"/>
        <w:jc w:val="left"/>
        <w:rPr>
          <w:rFonts w:ascii="微软雅黑" w:eastAsia="微软雅黑" w:hAnsi="微软雅黑" w:cs="宋体"/>
          <w:color w:val="000000"/>
          <w:spacing w:val="15"/>
          <w:kern w:val="0"/>
          <w:sz w:val="27"/>
          <w:szCs w:val="27"/>
        </w:rPr>
      </w:pPr>
      <w:r w:rsidRPr="00473A35">
        <w:rPr>
          <w:rFonts w:ascii="微软雅黑" w:eastAsia="微软雅黑" w:hAnsi="微软雅黑" w:cs="宋体" w:hint="eastAsia"/>
          <w:color w:val="000000"/>
          <w:spacing w:val="15"/>
          <w:kern w:val="0"/>
          <w:sz w:val="27"/>
          <w:szCs w:val="27"/>
        </w:rPr>
        <w:t>价值投资始终要遵循城市发展的脉络。如何把脉城市发展，更多的还是要看政府对城市发展的规划。</w:t>
      </w:r>
    </w:p>
    <w:p w14:paraId="2FF8D92F" w14:textId="77777777" w:rsidR="00473A35" w:rsidRPr="00473A35" w:rsidRDefault="00473A35" w:rsidP="00473A35">
      <w:pPr>
        <w:widowControl/>
        <w:spacing w:after="450" w:line="480" w:lineRule="atLeast"/>
        <w:ind w:firstLine="480"/>
        <w:jc w:val="left"/>
        <w:rPr>
          <w:rFonts w:ascii="微软雅黑" w:eastAsia="微软雅黑" w:hAnsi="微软雅黑" w:cs="宋体"/>
          <w:color w:val="000000"/>
          <w:spacing w:val="15"/>
          <w:kern w:val="0"/>
          <w:sz w:val="27"/>
          <w:szCs w:val="27"/>
        </w:rPr>
      </w:pPr>
      <w:r w:rsidRPr="00473A35">
        <w:rPr>
          <w:rFonts w:ascii="微软雅黑" w:eastAsia="微软雅黑" w:hAnsi="微软雅黑" w:cs="宋体" w:hint="eastAsia"/>
          <w:color w:val="000000"/>
          <w:spacing w:val="15"/>
          <w:kern w:val="0"/>
          <w:sz w:val="27"/>
          <w:szCs w:val="27"/>
        </w:rPr>
        <w:t>《2003—2020年温州市城市总体规划》中政府指出要以“一横一纵三片”为主要思路的城市结构建设就是最好的参考。</w:t>
      </w:r>
    </w:p>
    <w:p w14:paraId="78B0B171" w14:textId="77777777" w:rsidR="00473A35" w:rsidRPr="00473A35" w:rsidRDefault="00473A35" w:rsidP="00473A35">
      <w:pPr>
        <w:widowControl/>
        <w:spacing w:after="450" w:line="480" w:lineRule="atLeast"/>
        <w:ind w:firstLine="480"/>
        <w:jc w:val="left"/>
        <w:rPr>
          <w:rFonts w:ascii="微软雅黑" w:eastAsia="微软雅黑" w:hAnsi="微软雅黑" w:cs="宋体"/>
          <w:color w:val="000000"/>
          <w:spacing w:val="15"/>
          <w:kern w:val="0"/>
          <w:sz w:val="27"/>
          <w:szCs w:val="27"/>
        </w:rPr>
      </w:pPr>
      <w:r w:rsidRPr="00473A35">
        <w:rPr>
          <w:rFonts w:ascii="微软雅黑" w:eastAsia="微软雅黑" w:hAnsi="微软雅黑" w:cs="宋体" w:hint="eastAsia"/>
          <w:color w:val="000000"/>
          <w:spacing w:val="15"/>
          <w:kern w:val="0"/>
          <w:sz w:val="27"/>
          <w:szCs w:val="27"/>
        </w:rPr>
        <w:t>未来温州的城市发展方向为：东拓、西优、南连、北接、中提升，发展构建“双轴双心四片”的城市结构。其中，西片以生态型产业为主，打造绿色生态经济区。</w:t>
      </w:r>
    </w:p>
    <w:p w14:paraId="2D94464C" w14:textId="77777777" w:rsidR="00473A35" w:rsidRPr="00473A35" w:rsidRDefault="00473A35" w:rsidP="00473A35">
      <w:pPr>
        <w:widowControl/>
        <w:spacing w:after="450" w:line="480" w:lineRule="atLeast"/>
        <w:ind w:firstLine="480"/>
        <w:jc w:val="left"/>
        <w:rPr>
          <w:rFonts w:ascii="微软雅黑" w:eastAsia="微软雅黑" w:hAnsi="微软雅黑" w:cs="宋体"/>
          <w:color w:val="000000"/>
          <w:spacing w:val="15"/>
          <w:kern w:val="0"/>
          <w:sz w:val="27"/>
          <w:szCs w:val="27"/>
        </w:rPr>
      </w:pPr>
      <w:r w:rsidRPr="00473A35">
        <w:rPr>
          <w:rFonts w:ascii="微软雅黑" w:eastAsia="微软雅黑" w:hAnsi="微软雅黑" w:cs="宋体"/>
          <w:noProof/>
          <w:color w:val="000000"/>
          <w:spacing w:val="15"/>
          <w:kern w:val="0"/>
          <w:sz w:val="27"/>
          <w:szCs w:val="27"/>
        </w:rPr>
        <w:drawing>
          <wp:inline distT="0" distB="0" distL="0" distR="0" wp14:anchorId="479586D5" wp14:editId="4E62705F">
            <wp:extent cx="4945380" cy="2644140"/>
            <wp:effectExtent l="0" t="0" r="7620" b="3810"/>
            <wp:docPr id="1" name="图片 1" descr=" 继滨江CBD后，温州下一个热点区域在哪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继滨江CBD后，温州下一个热点区域在哪里？ "/>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45380" cy="2644140"/>
                    </a:xfrm>
                    <a:prstGeom prst="rect">
                      <a:avLst/>
                    </a:prstGeom>
                    <a:noFill/>
                    <a:ln>
                      <a:noFill/>
                    </a:ln>
                  </pic:spPr>
                </pic:pic>
              </a:graphicData>
            </a:graphic>
          </wp:inline>
        </w:drawing>
      </w:r>
    </w:p>
    <w:p w14:paraId="2C598A08" w14:textId="77777777" w:rsidR="00473A35" w:rsidRPr="00473A35" w:rsidRDefault="00473A35" w:rsidP="00473A35">
      <w:pPr>
        <w:widowControl/>
        <w:spacing w:after="450" w:line="480" w:lineRule="atLeast"/>
        <w:ind w:firstLine="480"/>
        <w:jc w:val="left"/>
        <w:rPr>
          <w:rFonts w:ascii="微软雅黑" w:eastAsia="微软雅黑" w:hAnsi="微软雅黑" w:cs="宋体"/>
          <w:color w:val="000000"/>
          <w:spacing w:val="15"/>
          <w:kern w:val="0"/>
          <w:sz w:val="27"/>
          <w:szCs w:val="27"/>
        </w:rPr>
      </w:pPr>
      <w:r w:rsidRPr="00473A35">
        <w:rPr>
          <w:rFonts w:ascii="微软雅黑" w:eastAsia="微软雅黑" w:hAnsi="微软雅黑" w:cs="宋体" w:hint="eastAsia"/>
          <w:color w:val="000000"/>
          <w:spacing w:val="15"/>
          <w:kern w:val="0"/>
          <w:sz w:val="27"/>
          <w:szCs w:val="27"/>
        </w:rPr>
        <w:lastRenderedPageBreak/>
        <w:t>温州城市发展规划图</w:t>
      </w:r>
    </w:p>
    <w:p w14:paraId="02112622" w14:textId="77777777" w:rsidR="00473A35" w:rsidRPr="00473A35" w:rsidRDefault="00473A35" w:rsidP="00473A35">
      <w:pPr>
        <w:widowControl/>
        <w:spacing w:after="450" w:line="480" w:lineRule="atLeast"/>
        <w:ind w:firstLine="480"/>
        <w:jc w:val="left"/>
        <w:rPr>
          <w:rFonts w:ascii="微软雅黑" w:eastAsia="微软雅黑" w:hAnsi="微软雅黑" w:cs="宋体"/>
          <w:color w:val="000000"/>
          <w:spacing w:val="15"/>
          <w:kern w:val="0"/>
          <w:sz w:val="27"/>
          <w:szCs w:val="27"/>
        </w:rPr>
      </w:pPr>
      <w:r w:rsidRPr="00473A35">
        <w:rPr>
          <w:rFonts w:ascii="微软雅黑" w:eastAsia="微软雅黑" w:hAnsi="微软雅黑" w:cs="宋体" w:hint="eastAsia"/>
          <w:color w:val="000000"/>
          <w:spacing w:val="15"/>
          <w:kern w:val="0"/>
          <w:sz w:val="27"/>
          <w:szCs w:val="27"/>
        </w:rPr>
        <w:t>1.“西贵”时代 终将来临</w:t>
      </w:r>
    </w:p>
    <w:p w14:paraId="66F095EE" w14:textId="77777777" w:rsidR="00473A35" w:rsidRPr="00473A35" w:rsidRDefault="00473A35" w:rsidP="00473A35">
      <w:pPr>
        <w:widowControl/>
        <w:spacing w:after="450" w:line="480" w:lineRule="atLeast"/>
        <w:ind w:firstLine="480"/>
        <w:jc w:val="left"/>
        <w:rPr>
          <w:rFonts w:ascii="微软雅黑" w:eastAsia="微软雅黑" w:hAnsi="微软雅黑" w:cs="宋体"/>
          <w:color w:val="000000"/>
          <w:spacing w:val="15"/>
          <w:kern w:val="0"/>
          <w:sz w:val="27"/>
          <w:szCs w:val="27"/>
        </w:rPr>
      </w:pPr>
      <w:r w:rsidRPr="00473A35">
        <w:rPr>
          <w:rFonts w:ascii="微软雅黑" w:eastAsia="微软雅黑" w:hAnsi="微软雅黑" w:cs="宋体" w:hint="eastAsia"/>
          <w:color w:val="000000"/>
          <w:spacing w:val="15"/>
          <w:kern w:val="0"/>
          <w:sz w:val="27"/>
          <w:szCs w:val="27"/>
        </w:rPr>
        <w:t>我们说温州“西贵”时代终将来临，这里的“贵”说的是珍贵。如同杭州也是以西为贵一样。温州中片以鹿城为核心，属于老城区，土地资源有限，且再开发难度较大。东片“瓯飞”二期围垦计划已基本搁浅，填海造</w:t>
      </w:r>
      <w:proofErr w:type="gramStart"/>
      <w:r w:rsidRPr="00473A35">
        <w:rPr>
          <w:rFonts w:ascii="微软雅黑" w:eastAsia="微软雅黑" w:hAnsi="微软雅黑" w:cs="宋体" w:hint="eastAsia"/>
          <w:color w:val="000000"/>
          <w:spacing w:val="15"/>
          <w:kern w:val="0"/>
          <w:sz w:val="27"/>
          <w:szCs w:val="27"/>
        </w:rPr>
        <w:t>陆面积</w:t>
      </w:r>
      <w:proofErr w:type="gramEnd"/>
      <w:r w:rsidRPr="00473A35">
        <w:rPr>
          <w:rFonts w:ascii="微软雅黑" w:eastAsia="微软雅黑" w:hAnsi="微软雅黑" w:cs="宋体" w:hint="eastAsia"/>
          <w:color w:val="000000"/>
          <w:spacing w:val="15"/>
          <w:kern w:val="0"/>
          <w:sz w:val="27"/>
          <w:szCs w:val="27"/>
        </w:rPr>
        <w:t>不及预期，且大量工业东移，将对人居环境带来一定影响。</w:t>
      </w:r>
    </w:p>
    <w:p w14:paraId="36B4B26A" w14:textId="77777777" w:rsidR="00473A35" w:rsidRPr="00473A35" w:rsidRDefault="00473A35" w:rsidP="00473A35">
      <w:pPr>
        <w:widowControl/>
        <w:spacing w:after="450" w:line="480" w:lineRule="atLeast"/>
        <w:ind w:firstLine="480"/>
        <w:jc w:val="left"/>
        <w:rPr>
          <w:rFonts w:ascii="微软雅黑" w:eastAsia="微软雅黑" w:hAnsi="微软雅黑" w:cs="宋体"/>
          <w:color w:val="000000"/>
          <w:spacing w:val="15"/>
          <w:kern w:val="0"/>
          <w:sz w:val="27"/>
          <w:szCs w:val="27"/>
        </w:rPr>
      </w:pPr>
      <w:r w:rsidRPr="00473A35">
        <w:rPr>
          <w:rFonts w:ascii="微软雅黑" w:eastAsia="微软雅黑" w:hAnsi="微软雅黑" w:cs="宋体" w:hint="eastAsia"/>
          <w:color w:val="000000"/>
          <w:spacing w:val="15"/>
          <w:kern w:val="0"/>
          <w:sz w:val="27"/>
          <w:szCs w:val="27"/>
        </w:rPr>
        <w:t>西片由于大拆大整的推进，以及五水共治的环境治理，发展潜力和生态环境正在稳步提升。而在2010年，浙江省政府下达了《浙江省低丘缓坡重点区块开发规划（2010-2020年）》，根据规划内容，总面积近10平方公里的林宋组团将打造人居小镇，规模相当于温州旧城区。这样一个宏伟的规划充满了无限的想象力，也给了人们大展手脚的空间！</w:t>
      </w:r>
    </w:p>
    <w:p w14:paraId="4D2D6D04" w14:textId="77777777" w:rsidR="00473A35" w:rsidRPr="00473A35" w:rsidRDefault="00473A35" w:rsidP="00473A35">
      <w:pPr>
        <w:widowControl/>
        <w:spacing w:after="450" w:line="480" w:lineRule="atLeast"/>
        <w:ind w:firstLine="480"/>
        <w:jc w:val="left"/>
        <w:rPr>
          <w:rFonts w:ascii="微软雅黑" w:eastAsia="微软雅黑" w:hAnsi="微软雅黑" w:cs="宋体"/>
          <w:color w:val="000000"/>
          <w:spacing w:val="15"/>
          <w:kern w:val="0"/>
          <w:sz w:val="27"/>
          <w:szCs w:val="27"/>
        </w:rPr>
      </w:pPr>
      <w:r w:rsidRPr="00473A35">
        <w:rPr>
          <w:rFonts w:ascii="微软雅黑" w:eastAsia="微软雅黑" w:hAnsi="微软雅黑" w:cs="宋体"/>
          <w:noProof/>
          <w:color w:val="000000"/>
          <w:spacing w:val="15"/>
          <w:kern w:val="0"/>
          <w:sz w:val="27"/>
          <w:szCs w:val="27"/>
        </w:rPr>
        <w:lastRenderedPageBreak/>
        <w:drawing>
          <wp:inline distT="0" distB="0" distL="0" distR="0" wp14:anchorId="317DC1EE" wp14:editId="4085A3FF">
            <wp:extent cx="5730240" cy="2750820"/>
            <wp:effectExtent l="0" t="0" r="3810" b="0"/>
            <wp:docPr id="2" name="图片 2" descr=" 继滨江CBD后，温州下一个热点区域在哪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继滨江CBD后，温州下一个热点区域在哪里？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0240" cy="2750820"/>
                    </a:xfrm>
                    <a:prstGeom prst="rect">
                      <a:avLst/>
                    </a:prstGeom>
                    <a:noFill/>
                    <a:ln>
                      <a:noFill/>
                    </a:ln>
                  </pic:spPr>
                </pic:pic>
              </a:graphicData>
            </a:graphic>
          </wp:inline>
        </w:drawing>
      </w:r>
    </w:p>
    <w:p w14:paraId="62BC0A7E" w14:textId="77777777" w:rsidR="00473A35" w:rsidRPr="00473A35" w:rsidRDefault="00473A35" w:rsidP="00473A35">
      <w:pPr>
        <w:widowControl/>
        <w:spacing w:after="450" w:line="480" w:lineRule="atLeast"/>
        <w:ind w:firstLine="480"/>
        <w:jc w:val="left"/>
        <w:rPr>
          <w:rFonts w:ascii="微软雅黑" w:eastAsia="微软雅黑" w:hAnsi="微软雅黑" w:cs="宋体"/>
          <w:color w:val="000000"/>
          <w:spacing w:val="15"/>
          <w:kern w:val="0"/>
          <w:sz w:val="27"/>
          <w:szCs w:val="27"/>
        </w:rPr>
      </w:pPr>
      <w:r w:rsidRPr="00473A35">
        <w:rPr>
          <w:rFonts w:ascii="微软雅黑" w:eastAsia="微软雅黑" w:hAnsi="微软雅黑" w:cs="宋体" w:hint="eastAsia"/>
          <w:color w:val="000000"/>
          <w:spacing w:val="15"/>
          <w:kern w:val="0"/>
          <w:sz w:val="27"/>
          <w:szCs w:val="27"/>
        </w:rPr>
        <w:t>EBD规划图</w:t>
      </w:r>
    </w:p>
    <w:p w14:paraId="62EB6E05" w14:textId="77777777" w:rsidR="00473A35" w:rsidRPr="00473A35" w:rsidRDefault="00473A35" w:rsidP="00473A35">
      <w:pPr>
        <w:widowControl/>
        <w:spacing w:after="450" w:line="480" w:lineRule="atLeast"/>
        <w:ind w:firstLine="480"/>
        <w:jc w:val="left"/>
        <w:rPr>
          <w:rFonts w:ascii="微软雅黑" w:eastAsia="微软雅黑" w:hAnsi="微软雅黑" w:cs="宋体"/>
          <w:color w:val="000000"/>
          <w:spacing w:val="15"/>
          <w:kern w:val="0"/>
          <w:sz w:val="27"/>
          <w:szCs w:val="27"/>
        </w:rPr>
      </w:pPr>
      <w:r w:rsidRPr="00473A35">
        <w:rPr>
          <w:rFonts w:ascii="微软雅黑" w:eastAsia="微软雅黑" w:hAnsi="微软雅黑" w:cs="宋体" w:hint="eastAsia"/>
          <w:color w:val="000000"/>
          <w:spacing w:val="15"/>
          <w:kern w:val="0"/>
          <w:sz w:val="27"/>
          <w:szCs w:val="27"/>
        </w:rPr>
        <w:t>林里片区的开发建设曾列入鹿城区“十二五”规划建设日程当中，现如今更是“十三五”期间建设发展的重要内容。根据该规划，西向生态商务区EBD位于鹿城区西部的东边，分为6个组团，容纳人口约5万人，总建设规模为134.63万平方米。规划建设四个区域，即高级居住区，文化娱乐区，教育科研区，度假休养区等..这里将成为温州人们未来的主要自然休闲场所。</w:t>
      </w:r>
    </w:p>
    <w:p w14:paraId="7CE8A562" w14:textId="77777777" w:rsidR="00473A35" w:rsidRPr="00473A35" w:rsidRDefault="00473A35" w:rsidP="00473A35">
      <w:pPr>
        <w:widowControl/>
        <w:spacing w:after="450" w:line="480" w:lineRule="atLeast"/>
        <w:ind w:firstLine="480"/>
        <w:jc w:val="left"/>
        <w:rPr>
          <w:rFonts w:ascii="微软雅黑" w:eastAsia="微软雅黑" w:hAnsi="微软雅黑" w:cs="宋体"/>
          <w:color w:val="000000"/>
          <w:spacing w:val="15"/>
          <w:kern w:val="0"/>
          <w:sz w:val="27"/>
          <w:szCs w:val="27"/>
        </w:rPr>
      </w:pPr>
      <w:r w:rsidRPr="00473A35">
        <w:rPr>
          <w:rFonts w:ascii="微软雅黑" w:eastAsia="微软雅黑" w:hAnsi="微软雅黑" w:cs="宋体" w:hint="eastAsia"/>
          <w:color w:val="000000"/>
          <w:spacing w:val="15"/>
          <w:kern w:val="0"/>
          <w:sz w:val="27"/>
          <w:szCs w:val="27"/>
        </w:rPr>
        <w:t>2.交通建设，稳步提速</w:t>
      </w:r>
    </w:p>
    <w:p w14:paraId="041D8C34" w14:textId="77777777" w:rsidR="00473A35" w:rsidRPr="00473A35" w:rsidRDefault="00473A35" w:rsidP="00473A35">
      <w:pPr>
        <w:widowControl/>
        <w:spacing w:after="450" w:line="480" w:lineRule="atLeast"/>
        <w:ind w:firstLine="480"/>
        <w:jc w:val="left"/>
        <w:rPr>
          <w:rFonts w:ascii="微软雅黑" w:eastAsia="微软雅黑" w:hAnsi="微软雅黑" w:cs="宋体"/>
          <w:color w:val="000000"/>
          <w:spacing w:val="15"/>
          <w:kern w:val="0"/>
          <w:sz w:val="27"/>
          <w:szCs w:val="27"/>
        </w:rPr>
      </w:pPr>
      <w:r w:rsidRPr="00473A35">
        <w:rPr>
          <w:rFonts w:ascii="微软雅黑" w:eastAsia="微软雅黑" w:hAnsi="微软雅黑" w:cs="宋体" w:hint="eastAsia"/>
          <w:color w:val="000000"/>
          <w:spacing w:val="15"/>
          <w:kern w:val="0"/>
          <w:sz w:val="27"/>
          <w:szCs w:val="27"/>
        </w:rPr>
        <w:t>曾经，制约西</w:t>
      </w:r>
      <w:proofErr w:type="gramStart"/>
      <w:r w:rsidRPr="00473A35">
        <w:rPr>
          <w:rFonts w:ascii="微软雅黑" w:eastAsia="微软雅黑" w:hAnsi="微软雅黑" w:cs="宋体" w:hint="eastAsia"/>
          <w:color w:val="000000"/>
          <w:spacing w:val="15"/>
          <w:kern w:val="0"/>
          <w:sz w:val="27"/>
          <w:szCs w:val="27"/>
        </w:rPr>
        <w:t>片发展</w:t>
      </w:r>
      <w:proofErr w:type="gramEnd"/>
      <w:r w:rsidRPr="00473A35">
        <w:rPr>
          <w:rFonts w:ascii="微软雅黑" w:eastAsia="微软雅黑" w:hAnsi="微软雅黑" w:cs="宋体" w:hint="eastAsia"/>
          <w:color w:val="000000"/>
          <w:spacing w:val="15"/>
          <w:kern w:val="0"/>
          <w:sz w:val="27"/>
          <w:szCs w:val="27"/>
        </w:rPr>
        <w:t>的最大原因在于交通不畅，使得西片虽然</w:t>
      </w:r>
      <w:proofErr w:type="gramStart"/>
      <w:r w:rsidRPr="00473A35">
        <w:rPr>
          <w:rFonts w:ascii="微软雅黑" w:eastAsia="微软雅黑" w:hAnsi="微软雅黑" w:cs="宋体" w:hint="eastAsia"/>
          <w:color w:val="000000"/>
          <w:spacing w:val="15"/>
          <w:kern w:val="0"/>
          <w:sz w:val="27"/>
          <w:szCs w:val="27"/>
        </w:rPr>
        <w:t>归属于鹿城</w:t>
      </w:r>
      <w:proofErr w:type="gramEnd"/>
      <w:r w:rsidRPr="00473A35">
        <w:rPr>
          <w:rFonts w:ascii="微软雅黑" w:eastAsia="微软雅黑" w:hAnsi="微软雅黑" w:cs="宋体" w:hint="eastAsia"/>
          <w:color w:val="000000"/>
          <w:spacing w:val="15"/>
          <w:kern w:val="0"/>
          <w:sz w:val="27"/>
          <w:szCs w:val="27"/>
        </w:rPr>
        <w:t>，却依旧十分遥远。但是现在格局发生了大变化。目前鹿城区交通项目建设形成了“投入大力度、建设大推进、难</w:t>
      </w:r>
      <w:r w:rsidRPr="00473A35">
        <w:rPr>
          <w:rFonts w:ascii="微软雅黑" w:eastAsia="微软雅黑" w:hAnsi="微软雅黑" w:cs="宋体" w:hint="eastAsia"/>
          <w:color w:val="000000"/>
          <w:spacing w:val="15"/>
          <w:kern w:val="0"/>
          <w:sz w:val="27"/>
          <w:szCs w:val="27"/>
        </w:rPr>
        <w:lastRenderedPageBreak/>
        <w:t>点大突破的喜人局面。系列交通工程的开工与竣工给西</w:t>
      </w:r>
      <w:proofErr w:type="gramStart"/>
      <w:r w:rsidRPr="00473A35">
        <w:rPr>
          <w:rFonts w:ascii="微软雅黑" w:eastAsia="微软雅黑" w:hAnsi="微软雅黑" w:cs="宋体" w:hint="eastAsia"/>
          <w:color w:val="000000"/>
          <w:spacing w:val="15"/>
          <w:kern w:val="0"/>
          <w:sz w:val="27"/>
          <w:szCs w:val="27"/>
        </w:rPr>
        <w:t>片居民</w:t>
      </w:r>
      <w:proofErr w:type="gramEnd"/>
      <w:r w:rsidRPr="00473A35">
        <w:rPr>
          <w:rFonts w:ascii="微软雅黑" w:eastAsia="微软雅黑" w:hAnsi="微软雅黑" w:cs="宋体" w:hint="eastAsia"/>
          <w:color w:val="000000"/>
          <w:spacing w:val="15"/>
          <w:kern w:val="0"/>
          <w:sz w:val="27"/>
          <w:szCs w:val="27"/>
        </w:rPr>
        <w:t>的出行提供了更多优质的选择。</w:t>
      </w:r>
    </w:p>
    <w:p w14:paraId="7C985412" w14:textId="77777777" w:rsidR="00473A35" w:rsidRPr="00473A35" w:rsidRDefault="00473A35" w:rsidP="00473A35">
      <w:pPr>
        <w:widowControl/>
        <w:spacing w:after="450" w:line="480" w:lineRule="atLeast"/>
        <w:ind w:firstLine="480"/>
        <w:jc w:val="left"/>
        <w:rPr>
          <w:rFonts w:ascii="微软雅黑" w:eastAsia="微软雅黑" w:hAnsi="微软雅黑" w:cs="宋体"/>
          <w:color w:val="000000"/>
          <w:spacing w:val="15"/>
          <w:kern w:val="0"/>
          <w:sz w:val="27"/>
          <w:szCs w:val="27"/>
        </w:rPr>
      </w:pPr>
      <w:r w:rsidRPr="00473A35">
        <w:rPr>
          <w:rFonts w:ascii="微软雅黑" w:eastAsia="微软雅黑" w:hAnsi="微软雅黑" w:cs="宋体"/>
          <w:noProof/>
          <w:color w:val="000000"/>
          <w:spacing w:val="15"/>
          <w:kern w:val="0"/>
          <w:sz w:val="27"/>
          <w:szCs w:val="27"/>
        </w:rPr>
        <w:drawing>
          <wp:inline distT="0" distB="0" distL="0" distR="0" wp14:anchorId="61F153FD" wp14:editId="022FEF66">
            <wp:extent cx="6111240" cy="3291840"/>
            <wp:effectExtent l="0" t="0" r="3810" b="3810"/>
            <wp:docPr id="3" name="图片 3" descr=" 继滨江CBD后，温州下一个热点区域在哪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继滨江CBD后，温州下一个热点区域在哪里？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1240" cy="3291840"/>
                    </a:xfrm>
                    <a:prstGeom prst="rect">
                      <a:avLst/>
                    </a:prstGeom>
                    <a:noFill/>
                    <a:ln>
                      <a:noFill/>
                    </a:ln>
                  </pic:spPr>
                </pic:pic>
              </a:graphicData>
            </a:graphic>
          </wp:inline>
        </w:drawing>
      </w:r>
    </w:p>
    <w:p w14:paraId="7ADE24AE" w14:textId="77777777" w:rsidR="00473A35" w:rsidRPr="00473A35" w:rsidRDefault="00473A35" w:rsidP="00473A35">
      <w:pPr>
        <w:widowControl/>
        <w:spacing w:after="450" w:line="480" w:lineRule="atLeast"/>
        <w:ind w:firstLine="480"/>
        <w:jc w:val="left"/>
        <w:rPr>
          <w:rFonts w:ascii="微软雅黑" w:eastAsia="微软雅黑" w:hAnsi="微软雅黑" w:cs="宋体"/>
          <w:color w:val="000000"/>
          <w:spacing w:val="15"/>
          <w:kern w:val="0"/>
          <w:sz w:val="27"/>
          <w:szCs w:val="27"/>
        </w:rPr>
      </w:pPr>
      <w:r w:rsidRPr="00473A35">
        <w:rPr>
          <w:rFonts w:ascii="微软雅黑" w:eastAsia="微软雅黑" w:hAnsi="微软雅黑" w:cs="宋体" w:hint="eastAsia"/>
          <w:color w:val="000000"/>
          <w:spacing w:val="15"/>
          <w:kern w:val="0"/>
          <w:sz w:val="27"/>
          <w:szCs w:val="27"/>
        </w:rPr>
        <w:t>十三五鹿城交通建设规划图</w:t>
      </w:r>
    </w:p>
    <w:p w14:paraId="37322803" w14:textId="77777777" w:rsidR="00473A35" w:rsidRPr="00473A35" w:rsidRDefault="00473A35" w:rsidP="00473A35">
      <w:pPr>
        <w:widowControl/>
        <w:spacing w:after="450" w:line="480" w:lineRule="atLeast"/>
        <w:ind w:firstLine="480"/>
        <w:jc w:val="left"/>
        <w:rPr>
          <w:rFonts w:ascii="微软雅黑" w:eastAsia="微软雅黑" w:hAnsi="微软雅黑" w:cs="宋体"/>
          <w:color w:val="000000"/>
          <w:spacing w:val="15"/>
          <w:kern w:val="0"/>
          <w:sz w:val="27"/>
          <w:szCs w:val="27"/>
        </w:rPr>
      </w:pPr>
      <w:r w:rsidRPr="00473A35">
        <w:rPr>
          <w:rFonts w:ascii="微软雅黑" w:eastAsia="微软雅黑" w:hAnsi="微软雅黑" w:cs="宋体" w:hint="eastAsia"/>
          <w:color w:val="000000"/>
          <w:spacing w:val="15"/>
          <w:kern w:val="0"/>
          <w:sz w:val="27"/>
          <w:szCs w:val="27"/>
        </w:rPr>
        <w:t>17年5月双</w:t>
      </w:r>
      <w:proofErr w:type="gramStart"/>
      <w:r w:rsidRPr="00473A35">
        <w:rPr>
          <w:rFonts w:ascii="微软雅黑" w:eastAsia="微软雅黑" w:hAnsi="微软雅黑" w:cs="宋体" w:hint="eastAsia"/>
          <w:color w:val="000000"/>
          <w:spacing w:val="15"/>
          <w:kern w:val="0"/>
          <w:sz w:val="27"/>
          <w:szCs w:val="27"/>
        </w:rPr>
        <w:t>屿至藤</w:t>
      </w:r>
      <w:proofErr w:type="gramEnd"/>
      <w:r w:rsidRPr="00473A35">
        <w:rPr>
          <w:rFonts w:ascii="微软雅黑" w:eastAsia="微软雅黑" w:hAnsi="微软雅黑" w:cs="宋体" w:hint="eastAsia"/>
          <w:color w:val="000000"/>
          <w:spacing w:val="15"/>
          <w:kern w:val="0"/>
          <w:sz w:val="27"/>
          <w:szCs w:val="27"/>
        </w:rPr>
        <w:t>桥段公路工程</w:t>
      </w:r>
      <w:proofErr w:type="gramStart"/>
      <w:r w:rsidRPr="00473A35">
        <w:rPr>
          <w:rFonts w:ascii="微软雅黑" w:eastAsia="微软雅黑" w:hAnsi="微软雅黑" w:cs="宋体" w:hint="eastAsia"/>
          <w:color w:val="000000"/>
          <w:spacing w:val="15"/>
          <w:kern w:val="0"/>
          <w:sz w:val="27"/>
          <w:szCs w:val="27"/>
        </w:rPr>
        <w:t>宝昌岭隧道</w:t>
      </w:r>
      <w:proofErr w:type="gramEnd"/>
      <w:r w:rsidRPr="00473A35">
        <w:rPr>
          <w:rFonts w:ascii="微软雅黑" w:eastAsia="微软雅黑" w:hAnsi="微软雅黑" w:cs="宋体" w:hint="eastAsia"/>
          <w:color w:val="000000"/>
          <w:spacing w:val="15"/>
          <w:kern w:val="0"/>
          <w:sz w:val="27"/>
          <w:szCs w:val="27"/>
        </w:rPr>
        <w:t>全幅贯通；17年10月104国道温州西过境公路改建工程鹿城段全面开工；330</w:t>
      </w:r>
      <w:proofErr w:type="gramStart"/>
      <w:r w:rsidRPr="00473A35">
        <w:rPr>
          <w:rFonts w:ascii="微软雅黑" w:eastAsia="微软雅黑" w:hAnsi="微软雅黑" w:cs="宋体" w:hint="eastAsia"/>
          <w:color w:val="000000"/>
          <w:spacing w:val="15"/>
          <w:kern w:val="0"/>
          <w:sz w:val="27"/>
          <w:szCs w:val="27"/>
        </w:rPr>
        <w:t>国道仰义至双屿段公路</w:t>
      </w:r>
      <w:proofErr w:type="gramEnd"/>
      <w:r w:rsidRPr="00473A35">
        <w:rPr>
          <w:rFonts w:ascii="微软雅黑" w:eastAsia="微软雅黑" w:hAnsi="微软雅黑" w:cs="宋体" w:hint="eastAsia"/>
          <w:color w:val="000000"/>
          <w:spacing w:val="15"/>
          <w:kern w:val="0"/>
          <w:sz w:val="27"/>
          <w:szCs w:val="27"/>
        </w:rPr>
        <w:t>改建工程正式交工验收；18年1月绕城高速西南线通车；18年2月瓯江特大桥主体工程全幅贯通；林里隧道预计年内通车，未来西片可过林里隧道直上</w:t>
      </w:r>
      <w:proofErr w:type="gramStart"/>
      <w:r w:rsidRPr="00473A35">
        <w:rPr>
          <w:rFonts w:ascii="微软雅黑" w:eastAsia="微软雅黑" w:hAnsi="微软雅黑" w:cs="宋体" w:hint="eastAsia"/>
          <w:color w:val="000000"/>
          <w:spacing w:val="15"/>
          <w:kern w:val="0"/>
          <w:sz w:val="27"/>
          <w:szCs w:val="27"/>
        </w:rPr>
        <w:t>瓯</w:t>
      </w:r>
      <w:proofErr w:type="gramEnd"/>
      <w:r w:rsidRPr="00473A35">
        <w:rPr>
          <w:rFonts w:ascii="微软雅黑" w:eastAsia="微软雅黑" w:hAnsi="微软雅黑" w:cs="宋体" w:hint="eastAsia"/>
          <w:color w:val="000000"/>
          <w:spacing w:val="15"/>
          <w:kern w:val="0"/>
          <w:sz w:val="27"/>
          <w:szCs w:val="27"/>
        </w:rPr>
        <w:t>江西沿线至江滨路，花费时间大致与南湖板块至滨江CBD 相同。</w:t>
      </w:r>
    </w:p>
    <w:p w14:paraId="1A35DE39" w14:textId="77777777" w:rsidR="00473A35" w:rsidRPr="00473A35" w:rsidRDefault="00473A35" w:rsidP="00473A35">
      <w:pPr>
        <w:widowControl/>
        <w:spacing w:after="450" w:line="480" w:lineRule="atLeast"/>
        <w:ind w:firstLine="480"/>
        <w:jc w:val="left"/>
        <w:rPr>
          <w:rFonts w:ascii="微软雅黑" w:eastAsia="微软雅黑" w:hAnsi="微软雅黑" w:cs="宋体"/>
          <w:color w:val="000000"/>
          <w:spacing w:val="15"/>
          <w:kern w:val="0"/>
          <w:sz w:val="27"/>
          <w:szCs w:val="27"/>
        </w:rPr>
      </w:pPr>
      <w:r w:rsidRPr="00473A35">
        <w:rPr>
          <w:rFonts w:ascii="微软雅黑" w:eastAsia="微软雅黑" w:hAnsi="微软雅黑" w:cs="宋体"/>
          <w:noProof/>
          <w:color w:val="000000"/>
          <w:spacing w:val="15"/>
          <w:kern w:val="0"/>
          <w:sz w:val="27"/>
          <w:szCs w:val="27"/>
        </w:rPr>
        <w:lastRenderedPageBreak/>
        <w:drawing>
          <wp:inline distT="0" distB="0" distL="0" distR="0" wp14:anchorId="03FFD168" wp14:editId="081142DA">
            <wp:extent cx="3840480" cy="2331720"/>
            <wp:effectExtent l="0" t="0" r="7620" b="0"/>
            <wp:docPr id="4" name="图片 4" descr=" 继滨江CBD后，温州下一个热点区域在哪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继滨江CBD后，温州下一个热点区域在哪里？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40480" cy="2331720"/>
                    </a:xfrm>
                    <a:prstGeom prst="rect">
                      <a:avLst/>
                    </a:prstGeom>
                    <a:noFill/>
                    <a:ln>
                      <a:noFill/>
                    </a:ln>
                  </pic:spPr>
                </pic:pic>
              </a:graphicData>
            </a:graphic>
          </wp:inline>
        </w:drawing>
      </w:r>
    </w:p>
    <w:p w14:paraId="1F9AF019" w14:textId="77777777" w:rsidR="00473A35" w:rsidRPr="00473A35" w:rsidRDefault="00473A35" w:rsidP="00473A35">
      <w:pPr>
        <w:widowControl/>
        <w:spacing w:after="450" w:line="480" w:lineRule="atLeast"/>
        <w:ind w:firstLine="480"/>
        <w:jc w:val="left"/>
        <w:rPr>
          <w:rFonts w:ascii="微软雅黑" w:eastAsia="微软雅黑" w:hAnsi="微软雅黑" w:cs="宋体"/>
          <w:color w:val="000000"/>
          <w:spacing w:val="15"/>
          <w:kern w:val="0"/>
          <w:sz w:val="27"/>
          <w:szCs w:val="27"/>
        </w:rPr>
      </w:pPr>
      <w:r w:rsidRPr="00473A35">
        <w:rPr>
          <w:rFonts w:ascii="微软雅黑" w:eastAsia="微软雅黑" w:hAnsi="微软雅黑" w:cs="宋体" w:hint="eastAsia"/>
          <w:color w:val="000000"/>
          <w:spacing w:val="15"/>
          <w:kern w:val="0"/>
          <w:sz w:val="27"/>
          <w:szCs w:val="27"/>
        </w:rPr>
        <w:t>绕城高速西南线通车</w:t>
      </w:r>
    </w:p>
    <w:p w14:paraId="15F9BC30" w14:textId="77777777" w:rsidR="00473A35" w:rsidRPr="00473A35" w:rsidRDefault="00473A35" w:rsidP="00473A35">
      <w:pPr>
        <w:widowControl/>
        <w:spacing w:after="450" w:line="480" w:lineRule="atLeast"/>
        <w:ind w:firstLine="480"/>
        <w:jc w:val="left"/>
        <w:rPr>
          <w:rFonts w:ascii="微软雅黑" w:eastAsia="微软雅黑" w:hAnsi="微软雅黑" w:cs="宋体"/>
          <w:color w:val="000000"/>
          <w:spacing w:val="15"/>
          <w:kern w:val="0"/>
          <w:sz w:val="27"/>
          <w:szCs w:val="27"/>
        </w:rPr>
      </w:pPr>
      <w:r w:rsidRPr="00473A35">
        <w:rPr>
          <w:rFonts w:ascii="微软雅黑" w:eastAsia="微软雅黑" w:hAnsi="微软雅黑" w:cs="宋体" w:hint="eastAsia"/>
          <w:color w:val="000000"/>
          <w:spacing w:val="15"/>
          <w:kern w:val="0"/>
          <w:sz w:val="27"/>
          <w:szCs w:val="27"/>
        </w:rPr>
        <w:t>随着工程进度的完善，最后终将成功打造西片“市域半小时、市中心十分钟”的便捷生活圈</w:t>
      </w:r>
    </w:p>
    <w:p w14:paraId="28B52D65" w14:textId="77777777" w:rsidR="00473A35" w:rsidRPr="00473A35" w:rsidRDefault="00473A35" w:rsidP="00473A35">
      <w:pPr>
        <w:widowControl/>
        <w:spacing w:after="450" w:line="480" w:lineRule="atLeast"/>
        <w:ind w:firstLine="480"/>
        <w:jc w:val="left"/>
        <w:rPr>
          <w:rFonts w:ascii="微软雅黑" w:eastAsia="微软雅黑" w:hAnsi="微软雅黑" w:cs="宋体"/>
          <w:color w:val="000000"/>
          <w:spacing w:val="15"/>
          <w:kern w:val="0"/>
          <w:sz w:val="27"/>
          <w:szCs w:val="27"/>
        </w:rPr>
      </w:pPr>
      <w:r w:rsidRPr="00473A35">
        <w:rPr>
          <w:rFonts w:ascii="微软雅黑" w:eastAsia="微软雅黑" w:hAnsi="微软雅黑" w:cs="宋体" w:hint="eastAsia"/>
          <w:color w:val="000000"/>
          <w:spacing w:val="15"/>
          <w:kern w:val="0"/>
          <w:sz w:val="27"/>
          <w:szCs w:val="27"/>
        </w:rPr>
        <w:t>3.半山华宅 未来主流</w:t>
      </w:r>
    </w:p>
    <w:p w14:paraId="499B38C2" w14:textId="77777777" w:rsidR="00473A35" w:rsidRPr="00473A35" w:rsidRDefault="00473A35" w:rsidP="00473A35">
      <w:pPr>
        <w:widowControl/>
        <w:spacing w:after="450" w:line="480" w:lineRule="atLeast"/>
        <w:ind w:firstLine="480"/>
        <w:jc w:val="left"/>
        <w:rPr>
          <w:rFonts w:ascii="微软雅黑" w:eastAsia="微软雅黑" w:hAnsi="微软雅黑" w:cs="宋体"/>
          <w:color w:val="000000"/>
          <w:spacing w:val="15"/>
          <w:kern w:val="0"/>
          <w:sz w:val="27"/>
          <w:szCs w:val="27"/>
        </w:rPr>
      </w:pPr>
      <w:r w:rsidRPr="00473A35">
        <w:rPr>
          <w:rFonts w:ascii="微软雅黑" w:eastAsia="微软雅黑" w:hAnsi="微软雅黑" w:cs="宋体" w:hint="eastAsia"/>
          <w:color w:val="000000"/>
          <w:spacing w:val="15"/>
          <w:kern w:val="0"/>
          <w:sz w:val="27"/>
          <w:szCs w:val="27"/>
        </w:rPr>
        <w:t>西部片区本身有着优</w:t>
      </w:r>
      <w:proofErr w:type="gramStart"/>
      <w:r w:rsidRPr="00473A35">
        <w:rPr>
          <w:rFonts w:ascii="微软雅黑" w:eastAsia="微软雅黑" w:hAnsi="微软雅黑" w:cs="宋体" w:hint="eastAsia"/>
          <w:color w:val="000000"/>
          <w:spacing w:val="15"/>
          <w:kern w:val="0"/>
          <w:sz w:val="27"/>
          <w:szCs w:val="27"/>
        </w:rPr>
        <w:t>渥</w:t>
      </w:r>
      <w:proofErr w:type="gramEnd"/>
      <w:r w:rsidRPr="00473A35">
        <w:rPr>
          <w:rFonts w:ascii="微软雅黑" w:eastAsia="微软雅黑" w:hAnsi="微软雅黑" w:cs="宋体" w:hint="eastAsia"/>
          <w:color w:val="000000"/>
          <w:spacing w:val="15"/>
          <w:kern w:val="0"/>
          <w:sz w:val="27"/>
          <w:szCs w:val="27"/>
        </w:rPr>
        <w:t>的自然环境资源，特别是林宋组团。这里三面环山</w:t>
      </w:r>
      <w:proofErr w:type="gramStart"/>
      <w:r w:rsidRPr="00473A35">
        <w:rPr>
          <w:rFonts w:ascii="微软雅黑" w:eastAsia="微软雅黑" w:hAnsi="微软雅黑" w:cs="宋体" w:hint="eastAsia"/>
          <w:color w:val="000000"/>
          <w:spacing w:val="15"/>
          <w:kern w:val="0"/>
          <w:sz w:val="27"/>
          <w:szCs w:val="27"/>
        </w:rPr>
        <w:t>一</w:t>
      </w:r>
      <w:proofErr w:type="gramEnd"/>
      <w:r w:rsidRPr="00473A35">
        <w:rPr>
          <w:rFonts w:ascii="微软雅黑" w:eastAsia="微软雅黑" w:hAnsi="微软雅黑" w:cs="宋体" w:hint="eastAsia"/>
          <w:color w:val="000000"/>
          <w:spacing w:val="15"/>
          <w:kern w:val="0"/>
          <w:sz w:val="27"/>
          <w:szCs w:val="27"/>
        </w:rPr>
        <w:t>面临江，自然植被覆盖率高，又</w:t>
      </w:r>
      <w:proofErr w:type="gramStart"/>
      <w:r w:rsidRPr="00473A35">
        <w:rPr>
          <w:rFonts w:ascii="微软雅黑" w:eastAsia="微软雅黑" w:hAnsi="微软雅黑" w:cs="宋体" w:hint="eastAsia"/>
          <w:color w:val="000000"/>
          <w:spacing w:val="15"/>
          <w:kern w:val="0"/>
          <w:sz w:val="27"/>
          <w:szCs w:val="27"/>
        </w:rPr>
        <w:t>有仰义水库</w:t>
      </w:r>
      <w:proofErr w:type="gramEnd"/>
      <w:r w:rsidRPr="00473A35">
        <w:rPr>
          <w:rFonts w:ascii="微软雅黑" w:eastAsia="微软雅黑" w:hAnsi="微软雅黑" w:cs="宋体" w:hint="eastAsia"/>
          <w:color w:val="000000"/>
          <w:spacing w:val="15"/>
          <w:kern w:val="0"/>
          <w:sz w:val="27"/>
          <w:szCs w:val="27"/>
        </w:rPr>
        <w:t>、温州东方高尔夫球场、西郊森林公园等多个氧吧。在追求自然、生态、健康生活的今天，林里组团已是当下最好的选择。根据政府规划林里组团将打造一个具有区域文化特色的山水田园城镇、宜居生活大城。</w:t>
      </w:r>
    </w:p>
    <w:p w14:paraId="62DD45BD" w14:textId="77777777" w:rsidR="00473A35" w:rsidRPr="00473A35" w:rsidRDefault="00473A35" w:rsidP="00473A35">
      <w:pPr>
        <w:widowControl/>
        <w:spacing w:after="450" w:line="480" w:lineRule="atLeast"/>
        <w:ind w:firstLine="480"/>
        <w:jc w:val="left"/>
        <w:rPr>
          <w:rFonts w:ascii="微软雅黑" w:eastAsia="微软雅黑" w:hAnsi="微软雅黑" w:cs="宋体"/>
          <w:color w:val="000000"/>
          <w:spacing w:val="15"/>
          <w:kern w:val="0"/>
          <w:sz w:val="27"/>
          <w:szCs w:val="27"/>
        </w:rPr>
      </w:pPr>
      <w:r w:rsidRPr="00473A35">
        <w:rPr>
          <w:rFonts w:ascii="微软雅黑" w:eastAsia="微软雅黑" w:hAnsi="微软雅黑" w:cs="宋体"/>
          <w:noProof/>
          <w:color w:val="000000"/>
          <w:spacing w:val="15"/>
          <w:kern w:val="0"/>
          <w:sz w:val="27"/>
          <w:szCs w:val="27"/>
        </w:rPr>
        <w:lastRenderedPageBreak/>
        <w:drawing>
          <wp:inline distT="0" distB="0" distL="0" distR="0" wp14:anchorId="193E54EB" wp14:editId="074C7AA4">
            <wp:extent cx="7475220" cy="4198620"/>
            <wp:effectExtent l="0" t="0" r="0" b="0"/>
            <wp:docPr id="5" name="图片 5" descr=" 继滨江CBD后，温州下一个热点区域在哪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继滨江CBD后，温州下一个热点区域在哪里？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75220" cy="4198620"/>
                    </a:xfrm>
                    <a:prstGeom prst="rect">
                      <a:avLst/>
                    </a:prstGeom>
                    <a:noFill/>
                    <a:ln>
                      <a:noFill/>
                    </a:ln>
                  </pic:spPr>
                </pic:pic>
              </a:graphicData>
            </a:graphic>
          </wp:inline>
        </w:drawing>
      </w:r>
    </w:p>
    <w:p w14:paraId="5DC946A4" w14:textId="77777777" w:rsidR="00473A35" w:rsidRPr="00473A35" w:rsidRDefault="00473A35" w:rsidP="00473A35">
      <w:pPr>
        <w:widowControl/>
        <w:spacing w:after="450" w:line="480" w:lineRule="atLeast"/>
        <w:ind w:firstLine="480"/>
        <w:jc w:val="left"/>
        <w:rPr>
          <w:rFonts w:ascii="微软雅黑" w:eastAsia="微软雅黑" w:hAnsi="微软雅黑" w:cs="宋体"/>
          <w:color w:val="000000"/>
          <w:spacing w:val="15"/>
          <w:kern w:val="0"/>
          <w:sz w:val="27"/>
          <w:szCs w:val="27"/>
        </w:rPr>
      </w:pPr>
      <w:r w:rsidRPr="00473A35">
        <w:rPr>
          <w:rFonts w:ascii="微软雅黑" w:eastAsia="微软雅黑" w:hAnsi="微软雅黑" w:cs="宋体" w:hint="eastAsia"/>
          <w:color w:val="000000"/>
          <w:spacing w:val="15"/>
          <w:kern w:val="0"/>
          <w:sz w:val="27"/>
          <w:szCs w:val="27"/>
        </w:rPr>
        <w:t>实景图</w:t>
      </w:r>
    </w:p>
    <w:p w14:paraId="0DA7D966" w14:textId="77777777" w:rsidR="00473A35" w:rsidRPr="00473A35" w:rsidRDefault="00473A35" w:rsidP="00473A35">
      <w:pPr>
        <w:widowControl/>
        <w:spacing w:after="450" w:line="480" w:lineRule="atLeast"/>
        <w:ind w:firstLine="480"/>
        <w:jc w:val="left"/>
        <w:rPr>
          <w:rFonts w:ascii="微软雅黑" w:eastAsia="微软雅黑" w:hAnsi="微软雅黑" w:cs="宋体"/>
          <w:color w:val="000000"/>
          <w:spacing w:val="15"/>
          <w:kern w:val="0"/>
          <w:sz w:val="27"/>
          <w:szCs w:val="27"/>
        </w:rPr>
      </w:pPr>
      <w:r w:rsidRPr="00473A35">
        <w:rPr>
          <w:rFonts w:ascii="微软雅黑" w:eastAsia="微软雅黑" w:hAnsi="微软雅黑" w:cs="宋体" w:hint="eastAsia"/>
          <w:color w:val="000000"/>
          <w:spacing w:val="15"/>
          <w:kern w:val="0"/>
          <w:sz w:val="27"/>
          <w:szCs w:val="27"/>
        </w:rPr>
        <w:t>基于自然条件，林里片区将主打半山住宅。从任</w:t>
      </w:r>
      <w:proofErr w:type="gramStart"/>
      <w:r w:rsidRPr="00473A35">
        <w:rPr>
          <w:rFonts w:ascii="微软雅黑" w:eastAsia="微软雅黑" w:hAnsi="微软雅黑" w:cs="宋体" w:hint="eastAsia"/>
          <w:color w:val="000000"/>
          <w:spacing w:val="15"/>
          <w:kern w:val="0"/>
          <w:sz w:val="27"/>
          <w:szCs w:val="27"/>
        </w:rPr>
        <w:t>一</w:t>
      </w:r>
      <w:proofErr w:type="gramEnd"/>
      <w:r w:rsidRPr="00473A35">
        <w:rPr>
          <w:rFonts w:ascii="微软雅黑" w:eastAsia="微软雅黑" w:hAnsi="微软雅黑" w:cs="宋体" w:hint="eastAsia"/>
          <w:color w:val="000000"/>
          <w:spacing w:val="15"/>
          <w:kern w:val="0"/>
          <w:sz w:val="27"/>
          <w:szCs w:val="27"/>
        </w:rPr>
        <w:t>角度讲，半山住宅都是全球豪宅的典范：例如美国的比弗利山庄、香港的半山豪宅、台湾阳明山豪宅、法国阿尔卑斯山豪宅区等等。半山住宅都以其独特的自然优势条件吸引了大量社会名流，毕竟商业配套好建而自然资源难求！半山华宅的自然景观足以让城区住宅难忘项背。</w:t>
      </w:r>
    </w:p>
    <w:p w14:paraId="7B4BCD08" w14:textId="77777777" w:rsidR="00473A35" w:rsidRPr="00473A35" w:rsidRDefault="00473A35" w:rsidP="00473A35">
      <w:pPr>
        <w:widowControl/>
        <w:spacing w:after="450" w:line="480" w:lineRule="atLeast"/>
        <w:ind w:firstLine="480"/>
        <w:jc w:val="left"/>
        <w:rPr>
          <w:rFonts w:ascii="微软雅黑" w:eastAsia="微软雅黑" w:hAnsi="微软雅黑" w:cs="宋体"/>
          <w:color w:val="000000"/>
          <w:spacing w:val="15"/>
          <w:kern w:val="0"/>
          <w:sz w:val="27"/>
          <w:szCs w:val="27"/>
        </w:rPr>
      </w:pPr>
      <w:r w:rsidRPr="00473A35">
        <w:rPr>
          <w:rFonts w:ascii="微软雅黑" w:eastAsia="微软雅黑" w:hAnsi="微软雅黑" w:cs="宋体" w:hint="eastAsia"/>
          <w:color w:val="000000"/>
          <w:spacing w:val="15"/>
          <w:kern w:val="0"/>
          <w:sz w:val="27"/>
          <w:szCs w:val="27"/>
        </w:rPr>
        <w:t>那么温州是否有这样的住宅呢？答案当然是有的，而且正在紧锣密鼓的建设当中。阳光100阿尔勒：超大体量的法式城邦</w:t>
      </w:r>
      <w:r w:rsidRPr="00473A35">
        <w:rPr>
          <w:rFonts w:ascii="微软雅黑" w:eastAsia="微软雅黑" w:hAnsi="微软雅黑" w:cs="宋体" w:hint="eastAsia"/>
          <w:color w:val="000000"/>
          <w:spacing w:val="15"/>
          <w:kern w:val="0"/>
          <w:sz w:val="27"/>
          <w:szCs w:val="27"/>
        </w:rPr>
        <w:lastRenderedPageBreak/>
        <w:t>小镇，自</w:t>
      </w:r>
      <w:proofErr w:type="gramStart"/>
      <w:r w:rsidRPr="00473A35">
        <w:rPr>
          <w:rFonts w:ascii="微软雅黑" w:eastAsia="微软雅黑" w:hAnsi="微软雅黑" w:cs="宋体" w:hint="eastAsia"/>
          <w:color w:val="000000"/>
          <w:spacing w:val="15"/>
          <w:kern w:val="0"/>
          <w:sz w:val="27"/>
          <w:szCs w:val="27"/>
        </w:rPr>
        <w:t>带完善</w:t>
      </w:r>
      <w:proofErr w:type="gramEnd"/>
      <w:r w:rsidRPr="00473A35">
        <w:rPr>
          <w:rFonts w:ascii="微软雅黑" w:eastAsia="微软雅黑" w:hAnsi="微软雅黑" w:cs="宋体" w:hint="eastAsia"/>
          <w:color w:val="000000"/>
          <w:spacing w:val="15"/>
          <w:kern w:val="0"/>
          <w:sz w:val="27"/>
          <w:szCs w:val="27"/>
        </w:rPr>
        <w:t>的配套资源，扎根林宋组团核心区域正等着你去发现。</w:t>
      </w:r>
    </w:p>
    <w:p w14:paraId="2605A7D7" w14:textId="77777777" w:rsidR="00473A35" w:rsidRPr="00473A35" w:rsidRDefault="00473A35" w:rsidP="00473A35">
      <w:pPr>
        <w:widowControl/>
        <w:spacing w:after="450" w:line="480" w:lineRule="atLeast"/>
        <w:ind w:firstLine="480"/>
        <w:jc w:val="left"/>
        <w:rPr>
          <w:rFonts w:ascii="微软雅黑" w:eastAsia="微软雅黑" w:hAnsi="微软雅黑" w:cs="宋体"/>
          <w:color w:val="000000"/>
          <w:spacing w:val="15"/>
          <w:kern w:val="0"/>
          <w:sz w:val="27"/>
          <w:szCs w:val="27"/>
        </w:rPr>
      </w:pPr>
      <w:r w:rsidRPr="00473A35">
        <w:rPr>
          <w:rFonts w:ascii="微软雅黑" w:eastAsia="微软雅黑" w:hAnsi="微软雅黑" w:cs="宋体"/>
          <w:noProof/>
          <w:color w:val="000000"/>
          <w:spacing w:val="15"/>
          <w:kern w:val="0"/>
          <w:sz w:val="27"/>
          <w:szCs w:val="27"/>
        </w:rPr>
        <w:drawing>
          <wp:inline distT="0" distB="0" distL="0" distR="0" wp14:anchorId="1C09AC2A" wp14:editId="3A1E7EC8">
            <wp:extent cx="7444740" cy="4960620"/>
            <wp:effectExtent l="0" t="0" r="3810" b="0"/>
            <wp:docPr id="6" name="图片 6" descr=" 继滨江CBD后，温州下一个热点区域在哪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继滨江CBD后，温州下一个热点区域在哪里？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4740" cy="4960620"/>
                    </a:xfrm>
                    <a:prstGeom prst="rect">
                      <a:avLst/>
                    </a:prstGeom>
                    <a:noFill/>
                    <a:ln>
                      <a:noFill/>
                    </a:ln>
                  </pic:spPr>
                </pic:pic>
              </a:graphicData>
            </a:graphic>
          </wp:inline>
        </w:drawing>
      </w:r>
    </w:p>
    <w:p w14:paraId="4204A75E" w14:textId="77777777" w:rsidR="007164BE" w:rsidRDefault="007164BE"/>
    <w:sectPr w:rsidR="007164B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A35"/>
    <w:rsid w:val="00473A35"/>
    <w:rsid w:val="007164BE"/>
    <w:rsid w:val="00C908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E0C93"/>
  <w15:docId w15:val="{68BBB619-A8BE-45EB-9473-50B18DFC2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3A35"/>
    <w:rPr>
      <w:sz w:val="18"/>
      <w:szCs w:val="18"/>
    </w:rPr>
  </w:style>
  <w:style w:type="character" w:customStyle="1" w:styleId="a4">
    <w:name w:val="批注框文本 字符"/>
    <w:basedOn w:val="a0"/>
    <w:link w:val="a3"/>
    <w:uiPriority w:val="99"/>
    <w:semiHidden/>
    <w:rsid w:val="00473A3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1253767">
      <w:bodyDiv w:val="1"/>
      <w:marLeft w:val="0"/>
      <w:marRight w:val="0"/>
      <w:marTop w:val="0"/>
      <w:marBottom w:val="0"/>
      <w:divBdr>
        <w:top w:val="none" w:sz="0" w:space="0" w:color="auto"/>
        <w:left w:val="none" w:sz="0" w:space="0" w:color="auto"/>
        <w:bottom w:val="none" w:sz="0" w:space="0" w:color="auto"/>
        <w:right w:val="none" w:sz="0" w:space="0" w:color="auto"/>
      </w:divBdr>
      <w:divsChild>
        <w:div w:id="1139765931">
          <w:marLeft w:val="0"/>
          <w:marRight w:val="0"/>
          <w:marTop w:val="0"/>
          <w:marBottom w:val="0"/>
          <w:divBdr>
            <w:top w:val="none" w:sz="0" w:space="0" w:color="auto"/>
            <w:left w:val="none" w:sz="0" w:space="0" w:color="auto"/>
            <w:bottom w:val="none" w:sz="0" w:space="0" w:color="auto"/>
            <w:right w:val="none" w:sz="0" w:space="0" w:color="auto"/>
          </w:divBdr>
          <w:divsChild>
            <w:div w:id="2060586547">
              <w:marLeft w:val="0"/>
              <w:marRight w:val="0"/>
              <w:marTop w:val="0"/>
              <w:marBottom w:val="0"/>
              <w:divBdr>
                <w:top w:val="single" w:sz="6" w:space="0" w:color="E5E5E5"/>
                <w:left w:val="single" w:sz="2" w:space="0" w:color="E5E5E5"/>
                <w:bottom w:val="single" w:sz="6" w:space="0" w:color="E5E5E5"/>
                <w:right w:val="single" w:sz="2" w:space="0" w:color="E5E5E5"/>
              </w:divBdr>
              <w:divsChild>
                <w:div w:id="1592741410">
                  <w:marLeft w:val="0"/>
                  <w:marRight w:val="0"/>
                  <w:marTop w:val="0"/>
                  <w:marBottom w:val="0"/>
                  <w:divBdr>
                    <w:top w:val="none" w:sz="0" w:space="0" w:color="auto"/>
                    <w:left w:val="none" w:sz="0" w:space="0" w:color="auto"/>
                    <w:bottom w:val="none" w:sz="0" w:space="0" w:color="auto"/>
                    <w:right w:val="none" w:sz="0" w:space="0" w:color="auto"/>
                  </w:divBdr>
                  <w:divsChild>
                    <w:div w:id="835418243">
                      <w:marLeft w:val="0"/>
                      <w:marRight w:val="0"/>
                      <w:marTop w:val="0"/>
                      <w:marBottom w:val="0"/>
                      <w:divBdr>
                        <w:top w:val="none" w:sz="0" w:space="0" w:color="auto"/>
                        <w:left w:val="none" w:sz="0" w:space="0" w:color="auto"/>
                        <w:bottom w:val="none" w:sz="0" w:space="0" w:color="auto"/>
                        <w:right w:val="none" w:sz="0" w:space="0" w:color="auto"/>
                      </w:divBdr>
                    </w:div>
                    <w:div w:id="175054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235115">
          <w:marLeft w:val="0"/>
          <w:marRight w:val="0"/>
          <w:marTop w:val="300"/>
          <w:marBottom w:val="0"/>
          <w:divBdr>
            <w:top w:val="none" w:sz="0" w:space="0" w:color="auto"/>
            <w:left w:val="none" w:sz="0" w:space="0" w:color="auto"/>
            <w:bottom w:val="none" w:sz="0" w:space="0" w:color="auto"/>
            <w:right w:val="none" w:sz="0" w:space="0" w:color="auto"/>
          </w:divBdr>
          <w:divsChild>
            <w:div w:id="19860752">
              <w:marLeft w:val="0"/>
              <w:marRight w:val="600"/>
              <w:marTop w:val="0"/>
              <w:marBottom w:val="0"/>
              <w:divBdr>
                <w:top w:val="none" w:sz="0" w:space="0" w:color="auto"/>
                <w:left w:val="none" w:sz="0" w:space="0" w:color="auto"/>
                <w:bottom w:val="none" w:sz="0" w:space="0" w:color="auto"/>
                <w:right w:val="none" w:sz="0" w:space="0" w:color="auto"/>
              </w:divBdr>
              <w:divsChild>
                <w:div w:id="64516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220</Words>
  <Characters>1255</Characters>
  <Application>Microsoft Office Word</Application>
  <DocSecurity>0</DocSecurity>
  <Lines>10</Lines>
  <Paragraphs>2</Paragraphs>
  <ScaleCrop>false</ScaleCrop>
  <Company>IT</Company>
  <LinksUpToDate>false</LinksUpToDate>
  <CharactersWithSpaces>1473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dc:creator>
  <cp:lastModifiedBy>COSMOS</cp:lastModifiedBy>
  <cp:revision>2</cp:revision>
  <dcterms:created xsi:type="dcterms:W3CDTF">2020-10-15T01:52:00Z</dcterms:created>
  <dcterms:modified xsi:type="dcterms:W3CDTF">2020-10-15T01:52:00Z</dcterms:modified>
</cp:coreProperties>
</file>